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widowControl w:val="false"/>
        <w:spacing w:before="0" w:after="60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tbl>
      <w:tblPr>
        <w:tblW w:w="10129" w:type="dxa"/>
        <w:jc w:val="left"/>
        <w:tblInd w:w="-379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78"/>
        <w:gridCol w:w="5150"/>
      </w:tblGrid>
      <w:tr>
        <w:trPr/>
        <w:tc>
          <w:tcPr>
            <w:tcW w:w="4978" w:type="dxa"/>
            <w:tcBorders/>
            <w:shd w:fill="auto" w:val="clear"/>
          </w:tcPr>
          <w:p>
            <w:pPr>
              <w:pStyle w:val="Style23"/>
              <w:jc w:val="left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СОГЛАСОВАНО</w:t>
            </w:r>
          </w:p>
        </w:tc>
        <w:tc>
          <w:tcPr>
            <w:tcW w:w="5150" w:type="dxa"/>
            <w:tcBorders/>
            <w:shd w:fill="auto" w:val="clear"/>
          </w:tcPr>
          <w:p>
            <w:pPr>
              <w:pStyle w:val="Style23"/>
              <w:jc w:val="right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УТВЕРЖДАЮ</w:t>
            </w:r>
          </w:p>
        </w:tc>
      </w:tr>
      <w:tr>
        <w:trPr/>
        <w:tc>
          <w:tcPr>
            <w:tcW w:w="4978" w:type="dxa"/>
            <w:tcBorders/>
            <w:shd w:fill="auto" w:val="clear"/>
          </w:tcPr>
          <w:p>
            <w:pPr>
              <w:pStyle w:val="Style23"/>
              <w:jc w:val="left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И.о. д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иректор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а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по безопасности</w:t>
            </w:r>
          </w:p>
          <w:p>
            <w:pPr>
              <w:pStyle w:val="Style23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«Самарские коммунальные системы»</w:t>
            </w:r>
          </w:p>
        </w:tc>
        <w:tc>
          <w:tcPr>
            <w:tcW w:w="5150" w:type="dxa"/>
            <w:tcBorders/>
            <w:shd w:fill="auto" w:val="clear"/>
          </w:tcPr>
          <w:p>
            <w:pPr>
              <w:pStyle w:val="Style23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Главный управляющий директор</w:t>
            </w:r>
          </w:p>
          <w:p>
            <w:pPr>
              <w:pStyle w:val="Style23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ООО «Самарские коммунальные системы»</w:t>
            </w:r>
          </w:p>
        </w:tc>
      </w:tr>
      <w:tr>
        <w:trPr/>
        <w:tc>
          <w:tcPr>
            <w:tcW w:w="4978" w:type="dxa"/>
            <w:tcBorders/>
            <w:shd w:fill="auto" w:val="clear"/>
          </w:tcPr>
          <w:p>
            <w:pPr>
              <w:pStyle w:val="Style23"/>
              <w:jc w:val="left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_____________ </w:t>
            </w:r>
            <w:r>
              <w:rPr>
                <w:rFonts w:eastAsia="Arial Unicode MS" w:cs="Mangal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val="ru-RU" w:eastAsia="zh-CN" w:bidi="hi-IN"/>
              </w:rPr>
              <w:t>А.И. Безруков</w:t>
            </w:r>
          </w:p>
        </w:tc>
        <w:tc>
          <w:tcPr>
            <w:tcW w:w="5150" w:type="dxa"/>
            <w:tcBorders/>
            <w:shd w:fill="auto" w:val="clear"/>
          </w:tcPr>
          <w:p>
            <w:pPr>
              <w:pStyle w:val="Style23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______________В.В. Бирюков</w:t>
            </w:r>
          </w:p>
        </w:tc>
      </w:tr>
      <w:tr>
        <w:trPr/>
        <w:tc>
          <w:tcPr>
            <w:tcW w:w="4978" w:type="dxa"/>
            <w:tcBorders/>
            <w:shd w:fill="auto" w:val="clear"/>
          </w:tcPr>
          <w:p>
            <w:pPr>
              <w:pStyle w:val="Style23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«___»________________20__г.</w:t>
            </w:r>
          </w:p>
        </w:tc>
        <w:tc>
          <w:tcPr>
            <w:tcW w:w="5150" w:type="dxa"/>
            <w:tcBorders/>
            <w:shd w:fill="auto" w:val="clear"/>
          </w:tcPr>
          <w:p>
            <w:pPr>
              <w:pStyle w:val="Style23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«___»________________20__г.</w:t>
            </w:r>
          </w:p>
        </w:tc>
      </w:tr>
    </w:tbl>
    <w:p>
      <w:pPr>
        <w:pStyle w:val="Normal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  <w:sz w:val="24"/>
          <w:szCs w:val="24"/>
        </w:rPr>
        <w:t xml:space="preserve">Техническое задание </w:t>
      </w:r>
      <w:r>
        <w:rPr>
          <w:rFonts w:eastAsia="Times New Roman" w:cs="Times New Roman"/>
          <w:b/>
          <w:bCs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center"/>
        <w:rPr/>
      </w:pPr>
      <w:r>
        <w:rPr>
          <w:rFonts w:eastAsia="Times New Roman" w:cs="Times New Roman"/>
          <w:b/>
          <w:bCs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/>
          <w:bCs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jc w:val="center"/>
        <w:rPr>
          <w:rFonts w:cs="Times New Roman"/>
          <w:b/>
          <w:b/>
          <w:bCs/>
          <w:sz w:val="24"/>
          <w:szCs w:val="24"/>
          <w:lang w:val="ru-RU"/>
        </w:rPr>
      </w:pPr>
      <w:r>
        <w:rPr>
          <w:rFonts w:cs="Times New Roman"/>
          <w:b/>
          <w:bCs/>
          <w:sz w:val="24"/>
          <w:szCs w:val="24"/>
          <w:lang w:val="ru-RU"/>
        </w:rPr>
        <w:t>ООО «Самарские коммунальные системы»</w:t>
      </w:r>
    </w:p>
    <w:p>
      <w:pPr>
        <w:pStyle w:val="Normal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10130" w:type="dxa"/>
        <w:jc w:val="left"/>
        <w:tblInd w:w="-384" w:type="dxa"/>
        <w:tblCellMar>
          <w:top w:w="105" w:type="dxa"/>
          <w:left w:w="55" w:type="dxa"/>
          <w:bottom w:w="105" w:type="dxa"/>
          <w:right w:w="105" w:type="dxa"/>
        </w:tblCellMar>
      </w:tblPr>
      <w:tblGrid>
        <w:gridCol w:w="483"/>
        <w:gridCol w:w="3622"/>
        <w:gridCol w:w="6025"/>
      </w:tblGrid>
      <w:tr>
        <w:trPr>
          <w:trHeight w:val="466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b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Заказчик (наименование, адреса)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«Самарские коммунальные системы»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 443056, г. Самара, ул. Луначарского, д.56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6312110828 КПП 631601001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1116312008340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Р\С 40702810903370000034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ГПБ в г. Самаре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К/с 30101810000000000917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043601917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управляющий директор Бирюков Владимир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Вячеславович,</w:t>
            </w:r>
          </w:p>
          <w:p>
            <w:pPr>
              <w:pStyle w:val="Normal"/>
              <w:rPr/>
            </w:pPr>
            <w:r>
              <w:rPr>
                <w:sz w:val="24"/>
                <w:szCs w:val="24"/>
                <w:lang w:val="ru-RU"/>
              </w:rPr>
              <w:t>д</w:t>
            </w:r>
            <w:r>
              <w:rPr>
                <w:sz w:val="24"/>
                <w:szCs w:val="24"/>
              </w:rPr>
              <w:t xml:space="preserve">ействует на основании </w:t>
            </w:r>
            <w:r>
              <w:rPr>
                <w:sz w:val="24"/>
                <w:szCs w:val="24"/>
                <w:lang w:val="ru-RU"/>
              </w:rPr>
              <w:t>доверенности № 20 от  20.02.2021г.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 +7(846)336-14-02, факс +7(846)336-89-05</w:t>
            </w:r>
          </w:p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e-mail: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en-US" w:eastAsia="zh-CN" w:bidi="ar-SA"/>
              </w:rPr>
              <w:t>pBorisov</w:t>
            </w:r>
            <w:r>
              <w:rPr>
                <w:rFonts w:cs="Times New Roman"/>
                <w:sz w:val="24"/>
                <w:szCs w:val="24"/>
                <w:lang w:val="en-US"/>
              </w:rPr>
              <w:t xml:space="preserve">@samcomsys.ru 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Основание для проведения работ 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Потребность в восстановлении и ремонта барьера безопасности «Егоза» на территории объектов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Наименование и местоположение объекта 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>Пр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иложение №1</w:t>
            </w:r>
          </w:p>
        </w:tc>
      </w:tr>
      <w:tr>
        <w:trPr>
          <w:trHeight w:val="257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Источник финансирование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Производственная программа</w:t>
            </w:r>
          </w:p>
        </w:tc>
      </w:tr>
      <w:tr>
        <w:trPr>
          <w:trHeight w:val="257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Цель и назначение 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Обеспечение антитеррористической защиты и безопасного функционирования </w:t>
            </w: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zh-CN" w:bidi="ar-SA"/>
              </w:rPr>
              <w:t>объектов</w:t>
            </w:r>
            <w:r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>
        <w:trPr>
          <w:trHeight w:val="210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  <w:t>Основные технико-экономические показатели и характеристики предмета договора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№2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Режим  работы производства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Times New Roman"/>
                <w:sz w:val="24"/>
                <w:szCs w:val="24"/>
              </w:rPr>
              <w:t xml:space="preserve">Оказание услуг будет осуществляться по мере возникновения потребности, на основании заявок 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Заказчика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>
        <w:trPr>
          <w:trHeight w:val="494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Состав работ 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hd w:val="clear" w:fill="FFFFFF"/>
              <w:ind w:left="0" w:right="23" w:hanging="0"/>
              <w:jc w:val="both"/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Ремонт, демонтаж, монтаж барьера безопасности «Егоза» и колючей проволоки</w:t>
            </w:r>
          </w:p>
        </w:tc>
      </w:tr>
      <w:tr>
        <w:trPr>
          <w:trHeight w:val="603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/>
                <w:sz w:val="24"/>
                <w:szCs w:val="24"/>
              </w:rPr>
              <w:t xml:space="preserve">Требования к используемому оборудованию 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sz w:val="24"/>
                <w:szCs w:val="24"/>
              </w:rPr>
              <w:t xml:space="preserve">Работы выполняются силами, материалами и средствами подрядчика. Сроки поставки согласно договора </w:t>
            </w:r>
            <w:r>
              <w:rPr>
                <w:sz w:val="24"/>
                <w:szCs w:val="24"/>
                <w:lang w:val="ru-RU"/>
              </w:rPr>
              <w:t>подряда</w:t>
            </w:r>
            <w:r>
              <w:rPr>
                <w:sz w:val="24"/>
                <w:szCs w:val="24"/>
              </w:rPr>
              <w:t>.</w:t>
            </w:r>
          </w:p>
          <w:p>
            <w:pPr>
              <w:pStyle w:val="Normal"/>
              <w:snapToGrid w:val="false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Гарантия на материалы и оборудование в соответствии с гарантийными обязательствами заводов-изготовителей.</w:t>
            </w:r>
          </w:p>
        </w:tc>
      </w:tr>
      <w:tr>
        <w:trPr>
          <w:trHeight w:val="1111" w:hRule="atLeast"/>
        </w:trPr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  <w:highlight w:val="white"/>
              </w:rPr>
            </w:pPr>
            <w:r>
              <w:rPr>
                <w:rFonts w:cs="Times New Roman"/>
                <w:sz w:val="24"/>
                <w:szCs w:val="24"/>
                <w:highlight w:val="white"/>
              </w:rPr>
              <w:t>Требования к технологическим решениям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В соответствии с составом работ п. 8 и действующими нормами и правилами, и другими нормативными документами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Исходные данные для  выполнения работ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По предварительной письменной, электронной, телефонной заявке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Заказчика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, не менее чем за 12 (двенадцать) часов до начала работ.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Оформление принимаемых решений в ходе выполнения работ.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Согласование с заказчиком в виде писем, протоколов и актов.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к природоохранным мероприятиям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При выполнении работ,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Исполнитель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обязуется исключить негативное воздействие на окружающую среду.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Техническое требование 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Обеспечить прибытие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бригады Исполнителя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к месту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выполнения работ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с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исправным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оборудованием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, пригодном для оказания заявленных </w:t>
            </w: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Исполнителем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услуг.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по утилизации (захоронению отходов)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eastAsia="Times New Roman" w:cs="Times New Roman"/>
                <w:color w:val="00000A"/>
                <w:kern w:val="0"/>
                <w:sz w:val="24"/>
                <w:szCs w:val="24"/>
                <w:lang w:val="ru-RU" w:eastAsia="zh-CN" w:bidi="ar-SA"/>
              </w:rPr>
              <w:t>Исполнитель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принимает на себя обязанности по сбору и утилизации отходов, образовавшихся при оказании услуг.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к составу и содержанию документов, передаваемых Исполнителем Заказчику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1. Счет на оплату.</w:t>
            </w:r>
          </w:p>
          <w:p>
            <w:pPr>
              <w:pStyle w:val="Normal"/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2. Акт выполненных работ.</w:t>
            </w:r>
          </w:p>
          <w:p>
            <w:pPr>
              <w:pStyle w:val="Normal"/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>3. Счет-фактура.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4.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sz w:val="24"/>
                <w:szCs w:val="24"/>
                <w:lang w:val="ru-RU" w:eastAsia="zh-CN" w:bidi="ar-SA"/>
              </w:rPr>
              <w:t>Акты учета работы ремонтной бригады (Приложение № 3).</w:t>
            </w:r>
          </w:p>
          <w:p>
            <w:pPr>
              <w:pStyle w:val="Normal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sz w:val="24"/>
                <w:szCs w:val="24"/>
                <w:lang w:val="ru-RU" w:eastAsia="zh-CN" w:bidi="ar-SA"/>
              </w:rPr>
              <w:t xml:space="preserve"> Заявка на выполнение работ (Приложение №4) </w:t>
            </w:r>
            <w:r>
              <w:rPr>
                <w:rFonts w:eastAsia="Times New Roman" w:cs="Times New Roman"/>
                <w:color w:val="00000A"/>
                <w:sz w:val="24"/>
                <w:szCs w:val="24"/>
                <w:lang w:val="ru-RU" w:eastAsia="zh-CN" w:bidi="ar-SA"/>
              </w:rPr>
              <w:t xml:space="preserve">                        </w:t>
            </w:r>
          </w:p>
        </w:tc>
      </w:tr>
      <w:tr>
        <w:trPr/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36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Один экземпляр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both"/>
        <w:rPr/>
      </w:pPr>
      <w:r>
        <w:rPr>
          <w:rFonts w:eastAsia="Times New Roman" w:cs="Times New Roman"/>
          <w:color w:val="00000A"/>
          <w:kern w:val="0"/>
          <w:sz w:val="24"/>
          <w:szCs w:val="24"/>
          <w:lang w:val="ru-RU" w:eastAsia="zh-CN" w:bidi="ar-SA"/>
        </w:rPr>
        <w:t>Специалист</w:t>
      </w:r>
      <w:r>
        <w:rPr>
          <w:rFonts w:cs="Times New Roman"/>
          <w:sz w:val="24"/>
          <w:szCs w:val="24"/>
        </w:rPr>
        <w:t xml:space="preserve"> СЭБ                                                                                                          </w:t>
      </w:r>
      <w:r>
        <w:rPr>
          <w:rFonts w:eastAsia="Times New Roman" w:cs="Times New Roman"/>
          <w:color w:val="00000A"/>
          <w:kern w:val="0"/>
          <w:sz w:val="24"/>
          <w:szCs w:val="24"/>
          <w:lang w:val="ru-RU" w:eastAsia="zh-CN" w:bidi="ar-SA"/>
        </w:rPr>
        <w:t>П.А. Борисов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инженер                                                                                                       И.В. Давыдов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jc w:val="right"/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Приложение № 1</w:t>
      </w:r>
    </w:p>
    <w:p>
      <w:pPr>
        <w:pStyle w:val="Normal"/>
        <w:jc w:val="right"/>
        <w:rPr/>
      </w:pPr>
      <w:r>
        <w:rPr>
          <w:rFonts w:eastAsia="Times New Roman" w:cs="Times New Roman"/>
          <w:b w:val="false"/>
          <w:bCs w:val="false"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 xml:space="preserve">к техническому заданию 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right"/>
        <w:rPr/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 w:val="false"/>
          <w:bCs w:val="false"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jc w:val="right"/>
        <w:rPr>
          <w:rFonts w:cs="Times New Roman"/>
          <w:b w:val="false"/>
          <w:b w:val="false"/>
          <w:bCs w:val="false"/>
          <w:sz w:val="24"/>
          <w:szCs w:val="24"/>
          <w:lang w:val="ru-RU"/>
        </w:rPr>
      </w:pPr>
      <w:r>
        <w:rPr>
          <w:rFonts w:cs="Times New Roman"/>
          <w:b w:val="false"/>
          <w:bCs w:val="false"/>
          <w:sz w:val="24"/>
          <w:szCs w:val="24"/>
          <w:lang w:val="ru-RU"/>
        </w:rPr>
        <w:t>ООО «Самарские коммунальные системы»</w:t>
      </w:r>
    </w:p>
    <w:p>
      <w:pPr>
        <w:pStyle w:val="Normal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Normal"/>
        <w:jc w:val="center"/>
        <w:rPr>
          <w:rFonts w:eastAsia="Times New Roman" w:cs="Arial"/>
          <w:b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  <w:t>ПЕРЕЧЕНЬ ОБЪЕКТОВ</w:t>
      </w:r>
    </w:p>
    <w:p>
      <w:pPr>
        <w:pStyle w:val="Normal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jc w:val="both"/>
        <w:rPr>
          <w:rFonts w:ascii="Times New Roman" w:hAnsi="Times New Roman" w:eastAsia="Times New Roman" w:cs="Arial"/>
          <w:b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</w:r>
    </w:p>
    <w:tbl>
      <w:tblPr>
        <w:tblW w:w="975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5609"/>
        <w:gridCol w:w="3576"/>
      </w:tblGrid>
      <w:tr>
        <w:trPr>
          <w:trHeight w:val="736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eastAsia="Arial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Arial" w:cs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jc w:val="center"/>
              <w:rPr>
                <w:rFonts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пп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Наименование</w:t>
            </w:r>
          </w:p>
          <w:p>
            <w:pPr>
              <w:pStyle w:val="Normal"/>
              <w:jc w:val="center"/>
              <w:rPr>
                <w:rFonts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объектов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Адрес</w:t>
            </w:r>
          </w:p>
          <w:p>
            <w:pPr>
              <w:pStyle w:val="Normal"/>
              <w:jc w:val="center"/>
              <w:rPr>
                <w:rFonts w:eastAsia="Times New Roman" w:cs="Arial"/>
                <w:b/>
                <w:b/>
                <w:bCs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</w:rPr>
              <w:t>Объекта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№1 (НФС — 1)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(станции 1-го   и   2-го подъемов)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Октябрьский район, ул. Сов. Армии, 298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№1 (НФС — 1)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3-го подъема)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Октябрьский район, угол улиц  Сов. Армии  и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Ново-Садовой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№2 (НФС — 2)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1-го подъема)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Кировский район, Студеный  овраг,№7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№2 (НФС — 2)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2-го подъема)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Кировский район, Студеный  овраг, №7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№2 (НФС — 2)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3-го подъема)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Кировский район. ул. Бронная, 32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6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№3 (НФС — 3)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(станции 1-го  подъема)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Куйбышевский район, Южное шоссе, 3 А (пойма реки Самары)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7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Насосно- фильтровальная станция №3 (НФС — 3)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(станция 2-го и 3-го подъемов)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г.Самара, Куйбышевский район, Южное шоссе, 3 А 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9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Городские очистные канализационные сооружения (ГОКС)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Куйбышевский район, ул. Обувная, 136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Канализационная насосная станция КНС - 13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ул. Кряжская, б/н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11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Городская  водопроводная станция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(ГВС)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Ленинский район, ул. Ульяновская, 2/4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12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Контактные осветлители (КО)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Ленинский район, ул. Чапаевская, 234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13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Линдовская насосная станция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Октябрьский район, ул. Луначарского, 52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14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2-я зона резервуаров чистой воды (РЧВ)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г.Самара, Советский район, ул.  Сов. Армии, 166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15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4-я зона резервуаров чистой воды (РЧВ)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Советский район, ул. Ставропольская, 35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16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Участок вспомогательных работ и контроля химического обеззараживания воды (УВР)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Советский район, ул. 22 Партсъезда, 1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17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Административное здание  управления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ул. Луначарского, 56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18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Насосная станция 2-го подъема пос. Управленческий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Управленческий, ул. Ветвистая, 1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19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Насосная станция 2-го подъема пос. Красная Глинка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Красная Глинка, 5 квартал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20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Скважины  водозабора и насосная станция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 xml:space="preserve">г. Самара, пос. Красная Глинка, 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ул. Батайская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21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Скважины  водозабора и насосная станция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Управленческий,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Левый берег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22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Скважины  водозабора и насосная станция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Управленческий,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о. Зелененький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23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Насосная станция подкачки (НСП)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пос. Мехзавод,</w:t>
            </w:r>
          </w:p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15  квартал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24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Цех эксплуатации водопроводных сетей (ЦЭВС-1)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ул. Луначарского, 54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25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Автотранспортный цех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7" w:right="-120" w:hanging="0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ул. Антонова-Овсеенко, 48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26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Контрольно-пропускной пункт во двор управления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г. Самара, ул. Подшипниковая,2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9"/>
                <w:tab w:val="left" w:pos="1080" w:leader="none"/>
              </w:tabs>
              <w:snapToGrid w:val="false"/>
              <w:jc w:val="both"/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zh-CN" w:bidi="ar-SA"/>
              </w:rPr>
              <w:t>27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Система водоснабжения и канализации поселка Аэропорт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cs="Arial"/>
                <w:sz w:val="24"/>
                <w:szCs w:val="24"/>
                <w:lang w:eastAsia="zxx" w:bidi="zxx"/>
              </w:rPr>
            </w:pPr>
            <w:r>
              <w:rPr>
                <w:rFonts w:cs="Arial"/>
                <w:sz w:val="24"/>
                <w:szCs w:val="24"/>
                <w:lang w:eastAsia="zxx" w:bidi="zxx"/>
              </w:rPr>
              <w:t>г.Самара, пос. Аэропорт-2.</w:t>
            </w:r>
          </w:p>
        </w:tc>
      </w:tr>
      <w:tr>
        <w:trPr>
          <w:trHeight w:val="736" w:hRule="atLeast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zh-CN" w:bidi="ar-SA"/>
              </w:rPr>
            </w:pPr>
            <w:r>
              <w:rPr>
                <w:rFonts w:eastAsia="Times New Roman" w:cs="Arial"/>
                <w:color w:val="00000A"/>
                <w:kern w:val="0"/>
                <w:sz w:val="24"/>
                <w:szCs w:val="24"/>
                <w:lang w:val="ru-RU" w:eastAsia="zh-CN" w:bidi="ar-SA"/>
              </w:rPr>
              <w:t>28</w:t>
            </w:r>
          </w:p>
        </w:tc>
        <w:tc>
          <w:tcPr>
            <w:tcW w:w="560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  <w:lang w:val="ru-RU"/>
              </w:rPr>
            </w:pPr>
            <w:r>
              <w:rPr>
                <w:rFonts w:eastAsia="Times New Roman" w:cs="Arial"/>
                <w:sz w:val="24"/>
                <w:szCs w:val="24"/>
                <w:lang w:val="ru-RU"/>
              </w:rPr>
              <w:t>Насосная станция подкачки</w:t>
            </w:r>
          </w:p>
        </w:tc>
        <w:tc>
          <w:tcPr>
            <w:tcW w:w="3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both"/>
              <w:rPr>
                <w:rFonts w:eastAsia="Times New Roman" w:cs="Arial"/>
                <w:sz w:val="24"/>
                <w:szCs w:val="24"/>
                <w:lang w:val="ru-RU"/>
              </w:rPr>
            </w:pPr>
            <w:r>
              <w:rPr>
                <w:rFonts w:eastAsia="Times New Roman" w:cs="Arial"/>
                <w:sz w:val="24"/>
                <w:szCs w:val="24"/>
                <w:lang w:val="ru-RU"/>
              </w:rPr>
              <w:t>г. Самара, ул. Грозненская, 2</w:t>
            </w:r>
          </w:p>
        </w:tc>
      </w:tr>
    </w:tbl>
    <w:p>
      <w:pPr>
        <w:pStyle w:val="Normal"/>
        <w:ind w:left="0" w:right="40" w:hanging="0"/>
        <w:jc w:val="both"/>
        <w:rPr>
          <w:rFonts w:ascii="Times New Roman" w:hAnsi="Times New Roman" w:eastAsia="Times New Roman" w:cs="Arial"/>
          <w:b/>
          <w:b/>
          <w:bCs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</w:r>
    </w:p>
    <w:p>
      <w:pPr>
        <w:pStyle w:val="Normal"/>
        <w:ind w:left="0" w:right="40" w:hanging="0"/>
        <w:jc w:val="center"/>
        <w:rPr/>
      </w:pPr>
      <w:r>
        <w:rPr/>
      </w:r>
    </w:p>
    <w:p>
      <w:pPr>
        <w:pStyle w:val="Normal"/>
        <w:ind w:left="0" w:right="40" w:hanging="0"/>
        <w:jc w:val="left"/>
        <w:rPr/>
      </w:pPr>
      <w:r>
        <w:rPr/>
      </w:r>
    </w:p>
    <w:p>
      <w:pPr>
        <w:pStyle w:val="Normal"/>
        <w:widowControl w:val="false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                  </w:t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Приложение № 2</w:t>
      </w:r>
    </w:p>
    <w:p>
      <w:pPr>
        <w:pStyle w:val="Normal"/>
        <w:jc w:val="right"/>
        <w:rPr/>
      </w:pPr>
      <w:r>
        <w:rPr>
          <w:rFonts w:cs="Times New Roman"/>
          <w:b w:val="false"/>
          <w:bCs w:val="false"/>
          <w:sz w:val="24"/>
          <w:szCs w:val="24"/>
        </w:rPr>
        <w:t xml:space="preserve">к техническому заданию 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right"/>
        <w:rPr/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 w:val="false"/>
          <w:bCs w:val="false"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jc w:val="right"/>
        <w:rPr/>
      </w:pPr>
      <w:r>
        <w:rPr>
          <w:rFonts w:eastAsia="Times New Roman" w:cs="Times New Roman"/>
          <w:b w:val="false"/>
          <w:bCs w:val="false"/>
          <w:sz w:val="24"/>
          <w:szCs w:val="24"/>
          <w:lang w:val="ru-RU"/>
        </w:rPr>
        <w:t>ООО «Самарские коммунальные системы»</w:t>
      </w:r>
      <w:r>
        <w:rPr>
          <w:rFonts w:eastAsia="Times New Roman" w:cs="Times New Roman"/>
          <w:sz w:val="24"/>
          <w:szCs w:val="24"/>
        </w:rPr>
        <w:t xml:space="preserve"> </w:t>
      </w:r>
    </w:p>
    <w:p>
      <w:pPr>
        <w:pStyle w:val="Normal"/>
        <w:jc w:val="righ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b/>
          <w:i/>
          <w:i/>
          <w:iCs/>
          <w:color w:val="000000"/>
          <w:sz w:val="22"/>
          <w:szCs w:val="22"/>
        </w:rPr>
      </w:pPr>
      <w:r>
        <w:rPr>
          <w:rFonts w:cs="Times New Roman"/>
          <w:b/>
          <w:i/>
          <w:iCs/>
          <w:color w:val="000000"/>
          <w:sz w:val="22"/>
          <w:szCs w:val="22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Normal"/>
        <w:ind w:left="0" w:right="40" w:hanging="0"/>
        <w:jc w:val="center"/>
        <w:rPr>
          <w:rFonts w:cs="Tahoma"/>
          <w:b/>
          <w:b/>
          <w:sz w:val="24"/>
          <w:szCs w:val="24"/>
        </w:rPr>
      </w:pPr>
      <w:bookmarkStart w:id="0" w:name="__DdeLink__33724_2946888941"/>
      <w:bookmarkEnd w:id="0"/>
      <w:r>
        <w:rPr>
          <w:rFonts w:cs="Tahoma"/>
          <w:b/>
          <w:sz w:val="24"/>
          <w:szCs w:val="24"/>
        </w:rPr>
        <w:t>Протокол</w:t>
      </w:r>
    </w:p>
    <w:p>
      <w:pPr>
        <w:pStyle w:val="Normal"/>
        <w:ind w:left="0" w:right="40" w:hanging="0"/>
        <w:jc w:val="center"/>
        <w:rPr/>
      </w:pPr>
      <w:r>
        <w:rPr>
          <w:rFonts w:cs="Tahoma"/>
          <w:b w:val="false"/>
          <w:bCs w:val="false"/>
          <w:sz w:val="24"/>
          <w:szCs w:val="24"/>
        </w:rPr>
        <w:t xml:space="preserve">согласования </w:t>
      </w:r>
      <w:r>
        <w:rPr>
          <w:rFonts w:cs="Tahoma"/>
          <w:b w:val="false"/>
          <w:bCs w:val="false"/>
          <w:sz w:val="24"/>
          <w:szCs w:val="24"/>
          <w:lang w:val="ru-RU"/>
        </w:rPr>
        <w:t>стоимости ремонтных работ</w:t>
      </w:r>
    </w:p>
    <w:p>
      <w:pPr>
        <w:pStyle w:val="Normal"/>
        <w:ind w:left="0" w:right="40" w:hanging="0"/>
        <w:jc w:val="center"/>
        <w:rPr>
          <w:rFonts w:cs="Tahoma"/>
          <w:b w:val="false"/>
          <w:b w:val="false"/>
          <w:bCs w:val="false"/>
          <w:sz w:val="24"/>
          <w:szCs w:val="24"/>
          <w:lang w:val="ru-RU"/>
        </w:rPr>
      </w:pPr>
      <w:r>
        <w:rPr>
          <w:rFonts w:cs="Tahoma"/>
          <w:b w:val="false"/>
          <w:bCs w:val="false"/>
          <w:sz w:val="24"/>
          <w:szCs w:val="24"/>
          <w:lang w:val="ru-RU"/>
        </w:rPr>
      </w:r>
    </w:p>
    <w:tbl>
      <w:tblPr>
        <w:tblW w:w="9499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3"/>
        <w:gridCol w:w="5769"/>
        <w:gridCol w:w="3167"/>
      </w:tblGrid>
      <w:tr>
        <w:trPr/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№ </w:t>
            </w: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п/п</w:t>
            </w:r>
          </w:p>
        </w:tc>
        <w:tc>
          <w:tcPr>
            <w:tcW w:w="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Вид работ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Стоимость за 1 м.</w:t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1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Ремонт барьера безопасности «Егоза»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2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Ремонт колючей проволоки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3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Монтаж нового барьера безопасности «Егоза»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4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Демонтаж барьера безопасности «Егоза»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5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Демонтаж колючей проволоки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6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колючей проволоки</w:t>
            </w:r>
          </w:p>
        </w:tc>
        <w:tc>
          <w:tcPr>
            <w:tcW w:w="3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3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ind w:left="0" w:right="40" w:hanging="0"/>
        <w:jc w:val="center"/>
        <w:rPr>
          <w:rFonts w:cs="Tahoma"/>
          <w:b w:val="false"/>
          <w:b w:val="false"/>
          <w:bCs w:val="false"/>
          <w:sz w:val="24"/>
          <w:szCs w:val="24"/>
          <w:lang w:val="ru-RU"/>
        </w:rPr>
      </w:pPr>
      <w:r>
        <w:rPr>
          <w:rFonts w:cs="Tahoma"/>
          <w:b w:val="false"/>
          <w:bCs w:val="false"/>
          <w:sz w:val="24"/>
          <w:szCs w:val="24"/>
          <w:lang w:val="ru-RU"/>
        </w:rPr>
      </w:r>
      <w:bookmarkStart w:id="1" w:name="__DdeLink__33724_29468889411"/>
      <w:bookmarkStart w:id="2" w:name="__DdeLink__33724_29468889411"/>
      <w:bookmarkEnd w:id="2"/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Normal"/>
        <w:jc w:val="right"/>
        <w:rPr>
          <w:rFonts w:cs="Times New Roman"/>
          <w:b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Приложение № 3</w:t>
      </w:r>
    </w:p>
    <w:p>
      <w:pPr>
        <w:pStyle w:val="Normal"/>
        <w:jc w:val="right"/>
        <w:rPr/>
      </w:pPr>
      <w:r>
        <w:rPr>
          <w:rFonts w:cs="Times New Roman"/>
          <w:b w:val="false"/>
          <w:bCs w:val="false"/>
          <w:sz w:val="24"/>
          <w:szCs w:val="24"/>
        </w:rPr>
        <w:t xml:space="preserve">к техническому заданию 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right"/>
        <w:rPr/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 w:val="false"/>
          <w:bCs w:val="false"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jc w:val="right"/>
        <w:rPr>
          <w:rFonts w:eastAsia="Times New Roman" w:cs="Times New Roman"/>
          <w:b w:val="false"/>
          <w:b w:val="false"/>
          <w:bCs w:val="false"/>
          <w:color w:val="000000"/>
          <w:sz w:val="24"/>
          <w:szCs w:val="24"/>
          <w:lang w:val="ru-RU"/>
        </w:rPr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  <w:lang w:val="ru-RU"/>
        </w:rPr>
        <w:t>ООО «Самарские коммунальные системы»</w:t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>
          <w:rFonts w:cs="Times New Roman"/>
          <w:b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</w:r>
    </w:p>
    <w:p>
      <w:pPr>
        <w:pStyle w:val="Standard"/>
        <w:jc w:val="center"/>
        <w:rPr/>
      </w:pPr>
      <w:r>
        <w:rPr>
          <w:rFonts w:cs="Times New Roman"/>
          <w:b/>
          <w:color w:val="000000"/>
          <w:sz w:val="24"/>
          <w:szCs w:val="24"/>
        </w:rPr>
        <w:t>Акт уч</w:t>
      </w:r>
      <w:r>
        <w:rPr>
          <w:rFonts w:cs="Times New Roman"/>
          <w:b/>
          <w:color w:val="000000"/>
          <w:sz w:val="24"/>
          <w:szCs w:val="24"/>
          <w:lang w:val="ru-RU"/>
        </w:rPr>
        <w:t>ё</w:t>
      </w:r>
      <w:r>
        <w:rPr>
          <w:rFonts w:cs="Times New Roman"/>
          <w:b/>
          <w:color w:val="000000"/>
          <w:sz w:val="24"/>
          <w:szCs w:val="24"/>
        </w:rPr>
        <w:t xml:space="preserve">та работы </w:t>
      </w:r>
      <w:r>
        <w:rPr>
          <w:rFonts w:eastAsia="Lucida Sans Unicode" w:cs="Times New Roman"/>
          <w:b/>
          <w:color w:val="000000"/>
          <w:kern w:val="0"/>
          <w:sz w:val="24"/>
          <w:szCs w:val="24"/>
          <w:lang w:val="ru-RU" w:eastAsia="zh-CN" w:bidi="en-US"/>
        </w:rPr>
        <w:t>ремонтной бригады</w:t>
      </w:r>
    </w:p>
    <w:p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tbl>
      <w:tblPr>
        <w:tblW w:w="10322" w:type="dxa"/>
        <w:jc w:val="left"/>
        <w:tblInd w:w="-550" w:type="dxa"/>
        <w:tblCellMar>
          <w:top w:w="0" w:type="dxa"/>
          <w:left w:w="2" w:type="dxa"/>
          <w:bottom w:w="0" w:type="dxa"/>
          <w:right w:w="6" w:type="dxa"/>
        </w:tblCellMar>
      </w:tblPr>
      <w:tblGrid>
        <w:gridCol w:w="502"/>
        <w:gridCol w:w="2785"/>
        <w:gridCol w:w="7035"/>
      </w:tblGrid>
      <w:tr>
        <w:trPr>
          <w:trHeight w:val="570" w:hRule="atLeast"/>
        </w:trPr>
        <w:tc>
          <w:tcPr>
            <w:tcW w:w="5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Дата </w:t>
            </w:r>
            <w:r>
              <w:rPr>
                <w:rFonts w:eastAsia="Arial Unicode MS" w:cs="Times New Roman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zh-CN" w:bidi="hi-IN"/>
              </w:rPr>
              <w:t>работ</w:t>
            </w:r>
          </w:p>
        </w:tc>
        <w:tc>
          <w:tcPr>
            <w:tcW w:w="70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_____._____. 202     г.</w:t>
            </w:r>
          </w:p>
        </w:tc>
      </w:tr>
      <w:tr>
        <w:trPr>
          <w:trHeight w:val="570" w:hRule="atLeast"/>
        </w:trPr>
        <w:tc>
          <w:tcPr>
            <w:tcW w:w="5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zh-CN" w:bidi="hi-IN"/>
              </w:rPr>
              <w:t>Исполнитель</w:t>
            </w:r>
          </w:p>
        </w:tc>
        <w:tc>
          <w:tcPr>
            <w:tcW w:w="70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510" w:hRule="atLeast"/>
        </w:trPr>
        <w:tc>
          <w:tcPr>
            <w:tcW w:w="5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3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Заказчик</w:t>
            </w:r>
          </w:p>
        </w:tc>
        <w:tc>
          <w:tcPr>
            <w:tcW w:w="70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eastAsia="Times New Roman" w:cs="Times New Roman"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ООО «Самарские коммунальные системы»</w:t>
            </w:r>
          </w:p>
        </w:tc>
      </w:tr>
      <w:tr>
        <w:trPr>
          <w:trHeight w:val="1521" w:hRule="atLeast"/>
        </w:trPr>
        <w:tc>
          <w:tcPr>
            <w:tcW w:w="5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Адрес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а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проведения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70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795" w:hRule="atLeast"/>
        </w:trPr>
        <w:tc>
          <w:tcPr>
            <w:tcW w:w="5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5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Ф.И.О. </w:t>
            </w:r>
            <w:r>
              <w:rPr>
                <w:rFonts w:eastAsia="Arial Unicode MS" w:cs="Times New Roman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zh-CN" w:bidi="hi-IN"/>
              </w:rPr>
              <w:t>бригадира</w:t>
            </w:r>
          </w:p>
        </w:tc>
        <w:tc>
          <w:tcPr>
            <w:tcW w:w="70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265" w:hRule="atLeast"/>
        </w:trPr>
        <w:tc>
          <w:tcPr>
            <w:tcW w:w="5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6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Ф.И.О, 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наименование цеха Заказчика</w:t>
            </w:r>
            <w:r>
              <w:rPr>
                <w:rFonts w:cs="Times New Roman"/>
                <w:bCs/>
                <w:color w:val="000000"/>
                <w:sz w:val="24"/>
                <w:szCs w:val="24"/>
              </w:rPr>
              <w:t xml:space="preserve"> и номер мобильного телефона представителя 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Общества</w:t>
            </w:r>
          </w:p>
        </w:tc>
        <w:tc>
          <w:tcPr>
            <w:tcW w:w="70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265" w:hRule="atLeast"/>
        </w:trPr>
        <w:tc>
          <w:tcPr>
            <w:tcW w:w="502" w:type="dxa"/>
            <w:tcBorders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/>
              <w:t>7</w:t>
            </w:r>
          </w:p>
        </w:tc>
        <w:tc>
          <w:tcPr>
            <w:tcW w:w="2785" w:type="dxa"/>
            <w:tcBorders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 xml:space="preserve">Протяженность и вид выполненных работ </w:t>
            </w:r>
          </w:p>
        </w:tc>
        <w:tc>
          <w:tcPr>
            <w:tcW w:w="703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412" w:hRule="atLeast"/>
        </w:trPr>
        <w:tc>
          <w:tcPr>
            <w:tcW w:w="5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8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Претензии к работе р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ru-RU"/>
              </w:rPr>
              <w:t>емонтной бригады</w:t>
            </w:r>
          </w:p>
        </w:tc>
        <w:tc>
          <w:tcPr>
            <w:tcW w:w="70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</w:tbl>
    <w:p>
      <w:pPr>
        <w:pStyle w:val="Standard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5480" w:leader="none"/>
        </w:tabs>
        <w:rPr/>
      </w:pP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ru-RU" w:eastAsia="zh-CN" w:bidi="ar-SA"/>
        </w:rPr>
        <w:t>Исполнитель</w:t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ru-RU" w:eastAsia="zh-CN" w:bidi="ar-SA"/>
        </w:rPr>
        <w:t>Заказчик</w:t>
      </w:r>
    </w:p>
    <w:p>
      <w:pPr>
        <w:pStyle w:val="Normal"/>
        <w:tabs>
          <w:tab w:val="clear" w:pos="709"/>
          <w:tab w:val="left" w:pos="5480" w:leader="none"/>
        </w:tabs>
        <w:rPr/>
      </w:pP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 w:val="false"/>
          <w:bCs w:val="false"/>
          <w:sz w:val="22"/>
          <w:szCs w:val="22"/>
        </w:rPr>
        <w:t>ООО «Самарские коммунальные</w:t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 w:val="false"/>
          <w:b w:val="false"/>
          <w:bCs w:val="false"/>
          <w:sz w:val="22"/>
          <w:szCs w:val="22"/>
        </w:rPr>
      </w:pPr>
      <w:r>
        <w:rPr>
          <w:rFonts w:cs="Times New Roman"/>
          <w:b w:val="false"/>
          <w:bCs w:val="false"/>
          <w:sz w:val="22"/>
          <w:szCs w:val="22"/>
        </w:rPr>
        <w:tab/>
        <w:t>системы»</w:t>
      </w:r>
    </w:p>
    <w:p>
      <w:pPr>
        <w:pStyle w:val="Normal"/>
        <w:rPr>
          <w:rFonts w:ascii="Times New Roman" w:hAnsi="Times New Roman" w:eastAsia="Calibri" w:cs="Times New Roman"/>
          <w:b/>
          <w:b/>
          <w:bCs/>
          <w:sz w:val="22"/>
          <w:szCs w:val="22"/>
          <w:lang w:val="ru-RU"/>
        </w:rPr>
      </w:pPr>
      <w:r>
        <w:rPr>
          <w:rFonts w:eastAsia="Calibri" w:cs="Times New Roman"/>
          <w:b/>
          <w:bCs/>
          <w:sz w:val="22"/>
          <w:szCs w:val="22"/>
          <w:lang w:val="ru-RU"/>
        </w:rPr>
      </w:r>
    </w:p>
    <w:p>
      <w:pPr>
        <w:pStyle w:val="Normal"/>
        <w:rPr>
          <w:rFonts w:eastAsia="Calibri" w:cs="Times New Roman"/>
          <w:b/>
          <w:b/>
          <w:bCs/>
          <w:sz w:val="22"/>
          <w:szCs w:val="22"/>
          <w:lang w:val="ru-RU"/>
        </w:rPr>
      </w:pPr>
      <w:r>
        <w:rPr>
          <w:rFonts w:eastAsia="Calibri" w:cs="Times New Roman"/>
          <w:b/>
          <w:bCs/>
          <w:sz w:val="22"/>
          <w:szCs w:val="22"/>
          <w:lang w:val="ru-RU"/>
        </w:rPr>
        <w:t>____________ /_____________/</w:t>
        <w:tab/>
        <w:tab/>
        <w:tab/>
        <w:t xml:space="preserve">          ____________ /_____________/</w:t>
      </w:r>
    </w:p>
    <w:p>
      <w:pPr>
        <w:pStyle w:val="Normal"/>
        <w:jc w:val="both"/>
        <w:rPr/>
      </w:pPr>
      <w:r>
        <w:fldChar w:fldCharType="begin">
          <w:ffData>
            <w:name w:val="__Fieldmark__2862_3046358440"/>
            <w:enabled/>
            <w:calcOnExit w:val="0"/>
            <w:textInput/>
          </w:ffData>
        </w:fldChar>
      </w:r>
      <w:r>
        <w:rPr/>
        <w:instrText> FORMTEXT </w:instrText>
      </w:r>
      <w:r>
        <w:rPr/>
        <w:fldChar w:fldCharType="separate"/>
      </w:r>
      <w:bookmarkStart w:id="3" w:name="__Fieldmark__2862_3046358440"/>
      <w:bookmarkStart w:id="4" w:name="__Fieldmark__1120_9237360621"/>
      <w:bookmarkStart w:id="5" w:name="__Fieldmark__1120_923736062"/>
      <w:bookmarkStart w:id="6" w:name="__Fieldmark__447_24725405331"/>
      <w:bookmarkStart w:id="7" w:name="__Fieldmark__447_2472540533"/>
      <w:bookmarkStart w:id="8" w:name="__Fieldmark__472_11206310441"/>
      <w:bookmarkStart w:id="9" w:name="__Fieldmark__472_1120631044"/>
      <w:bookmarkStart w:id="10" w:name="__Fieldmark__485_29405503121"/>
      <w:bookmarkStart w:id="11" w:name="__Fieldmark__485_2940550312"/>
      <w:bookmarkStart w:id="12" w:name="__Fieldmark__0_2684193125"/>
      <w:bookmarkStart w:id="13" w:name="__Fieldmark__0_26841931251"/>
      <w:bookmarkStart w:id="14" w:name="__Fieldmark__934_2940550312"/>
      <w:bookmarkStart w:id="15" w:name="__Fieldmark__934_29405503121"/>
      <w:bookmarkStart w:id="16" w:name="__Fieldmark__437_1211218171"/>
      <w:bookmarkStart w:id="17" w:name="__Fieldmark__437_12112181711"/>
      <w:bookmarkStart w:id="18" w:name="__Fieldmark__453_3529922647"/>
      <w:bookmarkStart w:id="19" w:name="__Fieldmark__453_35299226471"/>
      <w:bookmarkStart w:id="20" w:name="__Fieldmark__819_3046358440"/>
      <w:bookmarkStart w:id="21" w:name="__Fieldmark__819_3046358440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/>
      </w:r>
      <w:r>
        <w:rPr/>
      </w:r>
      <w:r>
        <w:rPr/>
        <w:fldChar w:fldCharType="end"/>
      </w:r>
      <w:bookmarkEnd w:id="3"/>
    </w:p>
    <w:p>
      <w:pPr>
        <w:pStyle w:val="Normal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</w:r>
    </w:p>
    <w:p>
      <w:pPr>
        <w:pStyle w:val="Normal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 </w:t>
      </w:r>
    </w:p>
    <w:p>
      <w:pPr>
        <w:pStyle w:val="Normal"/>
        <w:widowControl w:val="false"/>
        <w:jc w:val="left"/>
        <w:rPr/>
      </w:pPr>
      <w:r>
        <w:rPr/>
      </w:r>
    </w:p>
    <w:p>
      <w:pPr>
        <w:pStyle w:val="Normal"/>
        <w:widowControl w:val="false"/>
        <w:jc w:val="left"/>
        <w:rPr/>
      </w:pPr>
      <w:r>
        <w:rPr/>
      </w:r>
    </w:p>
    <w:p>
      <w:pPr>
        <w:pStyle w:val="Normal"/>
        <w:widowControl w:val="false"/>
        <w:jc w:val="left"/>
        <w:rPr/>
      </w:pPr>
      <w:r>
        <w:rPr/>
      </w:r>
    </w:p>
    <w:p>
      <w:pPr>
        <w:pStyle w:val="Normal"/>
        <w:widowControl w:val="false"/>
        <w:jc w:val="left"/>
        <w:rPr/>
      </w:pPr>
      <w:r>
        <w:rPr/>
      </w:r>
    </w:p>
    <w:p>
      <w:pPr>
        <w:pStyle w:val="Normal"/>
        <w:widowControl w:val="false"/>
        <w:jc w:val="left"/>
        <w:rPr/>
      </w:pPr>
      <w:r>
        <w:rPr/>
      </w:r>
    </w:p>
    <w:p>
      <w:pPr>
        <w:pStyle w:val="Normal"/>
        <w:widowControl w:val="false"/>
        <w:jc w:val="left"/>
        <w:rPr/>
      </w:pPr>
      <w:r>
        <w:rPr/>
      </w:r>
    </w:p>
    <w:p>
      <w:pPr>
        <w:pStyle w:val="Normal"/>
        <w:widowControl w:val="false"/>
        <w:jc w:val="left"/>
        <w:rPr/>
      </w:pPr>
      <w:r>
        <w:rPr/>
      </w:r>
    </w:p>
    <w:p>
      <w:pPr>
        <w:pStyle w:val="Normal"/>
        <w:widowControl w:val="false"/>
        <w:jc w:val="left"/>
        <w:rPr/>
      </w:pPr>
      <w:r>
        <w:rPr/>
      </w:r>
    </w:p>
    <w:p>
      <w:pPr>
        <w:pStyle w:val="Normal"/>
        <w:jc w:val="right"/>
        <w:rPr/>
      </w:pPr>
      <w:r>
        <w:rPr>
          <w:rFonts w:cs="Times New Roman"/>
          <w:b/>
          <w:bCs/>
          <w:sz w:val="24"/>
          <w:szCs w:val="24"/>
        </w:rPr>
        <w:t>Приложение № 4</w:t>
      </w:r>
    </w:p>
    <w:p>
      <w:pPr>
        <w:pStyle w:val="Normal"/>
        <w:jc w:val="right"/>
        <w:rPr/>
      </w:pPr>
      <w:r>
        <w:rPr>
          <w:rFonts w:cs="Times New Roman"/>
          <w:b w:val="false"/>
          <w:bCs w:val="false"/>
          <w:sz w:val="24"/>
          <w:szCs w:val="24"/>
        </w:rPr>
        <w:t xml:space="preserve">к техническому заданию 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 xml:space="preserve">на восстановительные </w:t>
      </w:r>
    </w:p>
    <w:p>
      <w:pPr>
        <w:pStyle w:val="Normal"/>
        <w:jc w:val="right"/>
        <w:rPr/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lang w:val="ru-RU" w:eastAsia="zh-CN" w:bidi="ar-SA"/>
        </w:rPr>
        <w:t>работы</w:t>
      </w:r>
      <w:r>
        <w:rPr>
          <w:rFonts w:cs="Times New Roman"/>
          <w:b w:val="false"/>
          <w:bCs w:val="false"/>
          <w:sz w:val="24"/>
          <w:szCs w:val="24"/>
          <w:lang w:val="ru-RU"/>
        </w:rPr>
        <w:t xml:space="preserve"> инженерно-технических средств охраны </w:t>
      </w:r>
    </w:p>
    <w:p>
      <w:pPr>
        <w:pStyle w:val="Normal"/>
        <w:widowControl w:val="false"/>
        <w:jc w:val="right"/>
        <w:rPr/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  <w:lang w:val="ru-RU"/>
        </w:rPr>
        <w:t>ООО «Самарские коммунальные системы»</w:t>
      </w:r>
    </w:p>
    <w:p>
      <w:pPr>
        <w:pStyle w:val="Normal"/>
        <w:widowControl w:val="false"/>
        <w:jc w:val="center"/>
        <w:rPr>
          <w:rFonts w:eastAsia="Times New Roman" w:cs="Times New Roman"/>
          <w:b w:val="false"/>
          <w:b w:val="false"/>
          <w:bCs w:val="false"/>
          <w:color w:val="000000"/>
          <w:sz w:val="24"/>
          <w:szCs w:val="24"/>
          <w:lang w:val="ru-RU"/>
        </w:rPr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  <w:lang w:val="ru-RU"/>
        </w:rPr>
      </w:r>
    </w:p>
    <w:p>
      <w:pPr>
        <w:pStyle w:val="Normal"/>
        <w:widowControl w:val="false"/>
        <w:jc w:val="center"/>
        <w:rPr>
          <w:b/>
          <w:b/>
          <w:bCs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val="ru-RU"/>
        </w:rPr>
        <w:t>Заявка на выполнение работ</w:t>
      </w:r>
    </w:p>
    <w:p>
      <w:pPr>
        <w:pStyle w:val="Normal"/>
        <w:widowControl w:val="false"/>
        <w:jc w:val="center"/>
        <w:rPr>
          <w:rFonts w:eastAsia="Times New Roman" w:cs="Times New Roman"/>
          <w:color w:val="000000"/>
          <w:sz w:val="24"/>
          <w:szCs w:val="24"/>
          <w:lang w:val="ru-RU"/>
        </w:rPr>
      </w:pPr>
      <w:r>
        <w:rPr>
          <w:rFonts w:eastAsia="Times New Roman" w:cs="Times New Roman"/>
          <w:color w:val="000000"/>
          <w:sz w:val="24"/>
          <w:szCs w:val="24"/>
          <w:lang w:val="ru-RU"/>
        </w:rPr>
      </w:r>
    </w:p>
    <w:p>
      <w:pPr>
        <w:pStyle w:val="Normal"/>
        <w:widowControl w:val="false"/>
        <w:jc w:val="center"/>
        <w:rPr>
          <w:rFonts w:eastAsia="Times New Roman" w:cs="Times New Roman"/>
          <w:color w:val="000000"/>
          <w:sz w:val="24"/>
          <w:szCs w:val="24"/>
          <w:lang w:val="ru-RU"/>
        </w:rPr>
      </w:pPr>
      <w:r>
        <w:rPr>
          <w:rFonts w:eastAsia="Times New Roman" w:cs="Times New Roman"/>
          <w:color w:val="000000"/>
          <w:sz w:val="24"/>
          <w:szCs w:val="24"/>
          <w:lang w:val="ru-RU"/>
        </w:rPr>
      </w:r>
    </w:p>
    <w:tbl>
      <w:tblPr>
        <w:tblW w:w="10322" w:type="dxa"/>
        <w:jc w:val="left"/>
        <w:tblInd w:w="-550" w:type="dxa"/>
        <w:tblCellMar>
          <w:top w:w="0" w:type="dxa"/>
          <w:left w:w="2" w:type="dxa"/>
          <w:bottom w:w="0" w:type="dxa"/>
          <w:right w:w="6" w:type="dxa"/>
        </w:tblCellMar>
      </w:tblPr>
      <w:tblGrid>
        <w:gridCol w:w="503"/>
        <w:gridCol w:w="2785"/>
        <w:gridCol w:w="7034"/>
      </w:tblGrid>
      <w:tr>
        <w:trPr>
          <w:trHeight w:val="570" w:hRule="atLeast"/>
        </w:trPr>
        <w:tc>
          <w:tcPr>
            <w:tcW w:w="5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1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Дата </w:t>
            </w:r>
            <w:r>
              <w:rPr>
                <w:rFonts w:eastAsia="Arial Unicode MS" w:cs="Times New Roman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zh-CN" w:bidi="hi-IN"/>
              </w:rPr>
              <w:t>заявки на выполнение работ</w:t>
            </w:r>
          </w:p>
        </w:tc>
        <w:tc>
          <w:tcPr>
            <w:tcW w:w="70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_____._____. 202__ г.</w:t>
            </w:r>
          </w:p>
        </w:tc>
      </w:tr>
      <w:tr>
        <w:trPr>
          <w:trHeight w:val="570" w:hRule="atLeast"/>
        </w:trPr>
        <w:tc>
          <w:tcPr>
            <w:tcW w:w="5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2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eastAsia="Arial Unicode MS" w:cs="Times New Roman" w:ascii="Times New Roman" w:hAnsi="Times New Roman"/>
                <w:bCs/>
                <w:color w:val="00000A"/>
                <w:kern w:val="0"/>
                <w:sz w:val="24"/>
                <w:szCs w:val="24"/>
                <w:lang w:val="ru-RU" w:eastAsia="zh-CN" w:bidi="hi-IN"/>
              </w:rPr>
              <w:t xml:space="preserve">Инициатор заявки: ФИО, должность </w:t>
            </w:r>
          </w:p>
        </w:tc>
        <w:tc>
          <w:tcPr>
            <w:tcW w:w="70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521" w:hRule="atLeast"/>
        </w:trPr>
        <w:tc>
          <w:tcPr>
            <w:tcW w:w="5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4</w:t>
            </w:r>
          </w:p>
        </w:tc>
        <w:tc>
          <w:tcPr>
            <w:tcW w:w="27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Адрес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а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lang w:val="ru-RU"/>
              </w:rPr>
              <w:t>проведения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70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  <w:tr>
        <w:trPr>
          <w:trHeight w:val="1265" w:hRule="atLeast"/>
        </w:trPr>
        <w:tc>
          <w:tcPr>
            <w:tcW w:w="503" w:type="dxa"/>
            <w:tcBorders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jc w:val="center"/>
              <w:rPr/>
            </w:pPr>
            <w:r>
              <w:rPr/>
              <w:t>5</w:t>
            </w:r>
          </w:p>
        </w:tc>
        <w:tc>
          <w:tcPr>
            <w:tcW w:w="2785" w:type="dxa"/>
            <w:tcBorders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rPr/>
            </w:pPr>
            <w:r>
              <w:rPr>
                <w:lang w:val="ru-RU"/>
              </w:rPr>
              <w:t xml:space="preserve">Протяженность и вид выполненных работ </w:t>
            </w:r>
          </w:p>
        </w:tc>
        <w:tc>
          <w:tcPr>
            <w:tcW w:w="7034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23"/>
              <w:snapToGrid w:val="fals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Cs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center"/>
        <w:rPr>
          <w:rFonts w:eastAsia="Times New Roman" w:cs="Times New Roman"/>
          <w:b w:val="false"/>
          <w:b w:val="false"/>
          <w:bCs w:val="false"/>
          <w:color w:val="000000"/>
          <w:sz w:val="24"/>
          <w:szCs w:val="24"/>
          <w:lang w:val="ru-RU"/>
        </w:rPr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  <w:lang w:val="ru-RU"/>
        </w:rPr>
      </w:r>
    </w:p>
    <w:p>
      <w:pPr>
        <w:pStyle w:val="Normal"/>
        <w:tabs>
          <w:tab w:val="clear" w:pos="709"/>
          <w:tab w:val="left" w:pos="5480" w:leader="none"/>
        </w:tabs>
        <w:rPr>
          <w:rFonts w:cs="Times New Roman"/>
          <w:b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</w:r>
    </w:p>
    <w:p>
      <w:pPr>
        <w:pStyle w:val="Normal"/>
        <w:tabs>
          <w:tab w:val="clear" w:pos="709"/>
          <w:tab w:val="left" w:pos="5480" w:leader="none"/>
        </w:tabs>
        <w:rPr/>
      </w:pP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ru-RU" w:eastAsia="zh-CN" w:bidi="ar-SA"/>
        </w:rPr>
        <w:t>Исполнитель</w:t>
      </w:r>
      <w:r>
        <w:rPr>
          <w:rFonts w:cs="Times New Roman"/>
          <w:b/>
          <w:bCs/>
          <w:sz w:val="22"/>
          <w:szCs w:val="22"/>
        </w:rPr>
        <w:tab/>
      </w: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ru-RU" w:eastAsia="zh-CN" w:bidi="ar-SA"/>
        </w:rPr>
        <w:t>Инициатор заявки</w:t>
      </w:r>
    </w:p>
    <w:p>
      <w:pPr>
        <w:pStyle w:val="Normal"/>
        <w:tabs>
          <w:tab w:val="clear" w:pos="709"/>
          <w:tab w:val="left" w:pos="5480" w:leader="none"/>
        </w:tabs>
        <w:rPr/>
      </w:pPr>
      <w:r>
        <w:rPr>
          <w:rFonts w:cs="Times New Roman"/>
          <w:b/>
          <w:bCs/>
          <w:sz w:val="22"/>
          <w:szCs w:val="22"/>
        </w:rPr>
        <w:tab/>
      </w:r>
      <w:r>
        <w:rPr>
          <w:rFonts w:cs="Times New Roman"/>
          <w:b w:val="false"/>
          <w:bCs w:val="false"/>
          <w:sz w:val="22"/>
          <w:szCs w:val="22"/>
        </w:rPr>
        <w:t>ООО «Самарские коммунальные</w:t>
      </w:r>
    </w:p>
    <w:p>
      <w:pPr>
        <w:pStyle w:val="Normal"/>
        <w:tabs>
          <w:tab w:val="clear" w:pos="709"/>
          <w:tab w:val="left" w:pos="5480" w:leader="none"/>
        </w:tabs>
        <w:rPr/>
      </w:pPr>
      <w:r>
        <w:rPr>
          <w:rFonts w:cs="Times New Roman"/>
          <w:b w:val="false"/>
          <w:bCs w:val="false"/>
          <w:sz w:val="22"/>
          <w:szCs w:val="22"/>
        </w:rPr>
        <w:tab/>
        <w:t>системы»</w:t>
      </w:r>
    </w:p>
    <w:p>
      <w:pPr>
        <w:pStyle w:val="Normal"/>
        <w:rPr>
          <w:rFonts w:ascii="Times New Roman" w:hAnsi="Times New Roman" w:eastAsia="Calibri" w:cs="Times New Roman"/>
          <w:b/>
          <w:b/>
          <w:bCs/>
          <w:sz w:val="22"/>
          <w:szCs w:val="22"/>
          <w:lang w:val="ru-RU"/>
        </w:rPr>
      </w:pPr>
      <w:r>
        <w:rPr>
          <w:rFonts w:eastAsia="Calibri" w:cs="Times New Roman"/>
          <w:b/>
          <w:bCs/>
          <w:sz w:val="22"/>
          <w:szCs w:val="22"/>
          <w:lang w:val="ru-RU"/>
        </w:rPr>
      </w:r>
    </w:p>
    <w:p>
      <w:pPr>
        <w:pStyle w:val="Normal"/>
        <w:rPr/>
      </w:pPr>
      <w:r>
        <w:rPr>
          <w:rFonts w:eastAsia="Calibri" w:cs="Times New Roman"/>
          <w:b/>
          <w:bCs/>
          <w:sz w:val="22"/>
          <w:szCs w:val="22"/>
          <w:lang w:val="ru-RU"/>
        </w:rPr>
        <w:t>____________ /_____________/</w:t>
        <w:tab/>
        <w:tab/>
        <w:tab/>
        <w:t xml:space="preserve">          ____________ /_____________/</w:t>
      </w:r>
    </w:p>
    <w:p>
      <w:pPr>
        <w:pStyle w:val="Normal"/>
        <w:widowControl w:val="false"/>
        <w:jc w:val="both"/>
        <w:rPr/>
      </w:pPr>
      <w:r>
        <w:fldChar w:fldCharType="begin">
          <w:ffData>
            <w:name w:val="__Fieldmark__2862_30463584401"/>
            <w:enabled/>
            <w:calcOnExit w:val="0"/>
            <w:textInput/>
          </w:ffData>
        </w:fldChar>
      </w:r>
      <w:r>
        <w:rPr/>
        <w:instrText> FORMTEXT </w:instrText>
      </w:r>
      <w:r>
        <w:rPr/>
        <w:fldChar w:fldCharType="separate"/>
      </w:r>
      <w:bookmarkStart w:id="22" w:name="__Fieldmark__2862_30463584401"/>
      <w:bookmarkStart w:id="23" w:name="__Fieldmark__1120_92373606211"/>
      <w:bookmarkStart w:id="24" w:name="__Fieldmark__1120_9237360622"/>
      <w:bookmarkStart w:id="25" w:name="__Fieldmark__447_247254053311"/>
      <w:bookmarkStart w:id="26" w:name="__Fieldmark__447_24725405332"/>
      <w:bookmarkStart w:id="27" w:name="__Fieldmark__472_112063104411"/>
      <w:bookmarkStart w:id="28" w:name="__Fieldmark__472_11206310442"/>
      <w:bookmarkStart w:id="29" w:name="__Fieldmark__485_294055031211"/>
      <w:bookmarkStart w:id="30" w:name="__Fieldmark__485_29405503122"/>
      <w:bookmarkStart w:id="31" w:name="__Fieldmark__0_26841931252"/>
      <w:bookmarkStart w:id="32" w:name="__Fieldmark__0_268419312511"/>
      <w:bookmarkStart w:id="33" w:name="__Fieldmark__934_29405503122"/>
      <w:bookmarkStart w:id="34" w:name="__Fieldmark__934_294055031211"/>
      <w:bookmarkStart w:id="35" w:name="__Fieldmark__437_12112181712"/>
      <w:bookmarkStart w:id="36" w:name="__Fieldmark__437_121121817111"/>
      <w:bookmarkStart w:id="37" w:name="__Fieldmark__453_35299226472"/>
      <w:bookmarkStart w:id="38" w:name="__Fieldmark__453_352992264711"/>
      <w:bookmarkStart w:id="39" w:name="__Fieldmark__819_30463584402"/>
      <w:bookmarkStart w:id="40" w:name="__Fieldmark__819_30463584401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/>
      </w:r>
      <w:r>
        <w:rPr/>
      </w:r>
      <w:r>
        <w:rPr/>
        <w:fldChar w:fldCharType="end"/>
      </w:r>
      <w:bookmarkEnd w:id="22"/>
    </w:p>
    <w:sectPr>
      <w:type w:val="nextPage"/>
      <w:pgSz w:w="11906" w:h="16838"/>
      <w:pgMar w:left="1417" w:right="990" w:header="0" w:top="364" w:footer="0" w:bottom="60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Calibri"/>
      <w:color w:val="00000A"/>
      <w:kern w:val="0"/>
      <w:sz w:val="24"/>
      <w:szCs w:val="24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4">
    <w:name w:val="Основной шрифт абзаца4"/>
    <w:qFormat/>
    <w:rPr/>
  </w:style>
  <w:style w:type="character" w:styleId="3">
    <w:name w:val="Основной шрифт абзаца3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2">
    <w:name w:val="Основной шрифт абзаца2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1">
    <w:name w:val="Основной шрифт абзаца1"/>
    <w:qFormat/>
    <w:rPr/>
  </w:style>
  <w:style w:type="character" w:styleId="Style15">
    <w:name w:val="Интернет-ссылка"/>
    <w:rPr>
      <w:color w:val="000080"/>
      <w:u w:val="single"/>
      <w:lang w:val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Times New Roman" w:hAnsi="Times New Roman" w:eastAsia="Lucida Sans Unicode" w:cs="Tahoma"/>
      <w:sz w:val="28"/>
      <w:szCs w:val="28"/>
    </w:rPr>
  </w:style>
  <w:style w:type="paragraph" w:styleId="Style17">
    <w:name w:val="Body Text"/>
    <w:basedOn w:val="Normal"/>
    <w:pPr>
      <w:spacing w:before="0" w:after="120"/>
    </w:pPr>
    <w:rPr/>
  </w:style>
  <w:style w:type="paragraph" w:styleId="Style18">
    <w:name w:val="List"/>
    <w:basedOn w:val="Style17"/>
    <w:pPr/>
    <w:rPr>
      <w:rFonts w:cs="Tahoma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Style21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1">
    <w:name w:val="Указатель4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1">
    <w:name w:val="Указатель3"/>
    <w:basedOn w:val="Normal"/>
    <w:qFormat/>
    <w:pPr>
      <w:suppressLineNumbers/>
    </w:pPr>
    <w:rPr>
      <w:rFonts w:cs="Mangal"/>
    </w:rPr>
  </w:style>
  <w:style w:type="paragraph" w:styleId="21">
    <w:name w:val="Название2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22">
    <w:name w:val="Указатель2"/>
    <w:basedOn w:val="Normal"/>
    <w:qFormat/>
    <w:pPr>
      <w:suppressLineNumbers/>
    </w:pPr>
    <w:rPr>
      <w:rFonts w:cs="Tahoma"/>
    </w:rPr>
  </w:style>
  <w:style w:type="paragraph" w:styleId="12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13">
    <w:name w:val="Указатель1"/>
    <w:basedOn w:val="Normal"/>
    <w:qFormat/>
    <w:pPr>
      <w:suppressLineNumbers/>
    </w:pPr>
    <w:rPr>
      <w:rFonts w:cs="Tahoma"/>
    </w:rPr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Style23">
    <w:name w:val="Содержимое таблицы"/>
    <w:basedOn w:val="Normal"/>
    <w:qFormat/>
    <w:pPr>
      <w:widowControl w:val="false"/>
      <w:suppressLineNumbers/>
      <w:bidi w:val="0"/>
      <w:jc w:val="left"/>
    </w:pPr>
    <w:rPr>
      <w:rFonts w:ascii="Liberation Serif" w:hAnsi="Liberation Serif" w:eastAsia="Arial Unicode MS" w:cs="Mangal"/>
      <w:color w:val="00000A"/>
      <w:sz w:val="20"/>
      <w:szCs w:val="24"/>
      <w:lang w:val="ru-RU" w:eastAsia="zh-CN" w:bidi="hi-IN"/>
    </w:rPr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Style25">
    <w:name w:val="Без интервала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Calibri"/>
      <w:color w:val="00000A"/>
      <w:kern w:val="0"/>
      <w:sz w:val="24"/>
      <w:szCs w:val="24"/>
      <w:lang w:val="ru-RU" w:eastAsia="zh-CN" w:bidi="ar-SA"/>
    </w:rPr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0"/>
      <w:kern w:val="0"/>
      <w:sz w:val="24"/>
      <w:szCs w:val="24"/>
      <w:lang w:val="en-US" w:eastAsia="zh-CN" w:bidi="en-US"/>
    </w:rPr>
  </w:style>
  <w:style w:type="paragraph" w:styleId="Style31">
    <w:name w:val="Style3"/>
    <w:basedOn w:val="Normal"/>
    <w:qFormat/>
    <w:pPr>
      <w:widowControl w:val="false"/>
      <w:spacing w:lineRule="exact" w:line="322"/>
      <w:ind w:left="0" w:right="0" w:hanging="350"/>
    </w:pPr>
    <w:rPr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6235</TotalTime>
  <Application>LibreOffice/6.3.4.2$Windows_x86 LibreOffice_project/60da17e045e08f1793c57c00ba83cdfce946d0aa</Application>
  <Pages>7</Pages>
  <Words>949</Words>
  <Characters>6426</Characters>
  <CharactersWithSpaces>7535</CharactersWithSpaces>
  <Paragraphs>262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2019-06-17T15:50:00Z</dcterms:created>
  <dc:creator>User</dc:creator>
  <dc:description/>
  <dc:language>ru-RU</dc:language>
  <cp:lastModifiedBy/>
  <cp:lastPrinted>2023-11-13T15:39:36Z</cp:lastPrinted>
  <dcterms:modified xsi:type="dcterms:W3CDTF">2023-11-15T09:38:58Z</dcterms:modified>
  <cp:revision>51</cp:revision>
  <dc:subject/>
  <dc:title/>
</cp:coreProperties>
</file>